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F6AE" w14:textId="36E47E14" w:rsidR="00DA0D1E" w:rsidRDefault="00943790" w:rsidP="00DA0D1E">
      <w:pPr>
        <w:spacing w:after="0"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100 Four Falls Corporate Center, Suite 655</w:t>
      </w:r>
    </w:p>
    <w:p w14:paraId="76C59955" w14:textId="0DF9FA75" w:rsidR="00943790" w:rsidRDefault="00943790" w:rsidP="00DA0D1E">
      <w:pPr>
        <w:spacing w:after="0"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1001 Conshohocken State Rd.</w:t>
      </w:r>
    </w:p>
    <w:p w14:paraId="05119125" w14:textId="7DD056C1" w:rsidR="00943790" w:rsidRDefault="00943790" w:rsidP="00DA0D1E">
      <w:pPr>
        <w:spacing w:after="0"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West Conshohocken, PA 19428</w:t>
      </w:r>
    </w:p>
    <w:p w14:paraId="1C57C9F1" w14:textId="77777777" w:rsidR="00C62938" w:rsidRDefault="00C62938" w:rsidP="00DA0D1E">
      <w:pPr>
        <w:spacing w:after="0" w:line="276" w:lineRule="auto"/>
        <w:jc w:val="right"/>
        <w:rPr>
          <w:rFonts w:ascii="Century Gothic" w:hAnsi="Century Gothic"/>
        </w:rPr>
      </w:pPr>
    </w:p>
    <w:p w14:paraId="6EEADC9E" w14:textId="77777777" w:rsidR="00C62938" w:rsidRDefault="00C62938" w:rsidP="00DA0D1E">
      <w:pPr>
        <w:spacing w:after="0" w:line="276" w:lineRule="auto"/>
        <w:jc w:val="right"/>
        <w:rPr>
          <w:rFonts w:ascii="Century Gothic" w:hAnsi="Century Gothic"/>
        </w:rPr>
      </w:pPr>
    </w:p>
    <w:p w14:paraId="3D2A5B3A" w14:textId="77777777" w:rsidR="00984924" w:rsidRPr="00C62938" w:rsidRDefault="00984924" w:rsidP="0098492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Dear Patient Experience Site Advisory Group Members-</w:t>
      </w:r>
    </w:p>
    <w:p w14:paraId="4E4D1850" w14:textId="5DF84420" w:rsidR="00984924" w:rsidRDefault="00984924" w:rsidP="009849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want to </w:t>
      </w:r>
      <w:r w:rsidRPr="00EA6342">
        <w:rPr>
          <w:rFonts w:ascii="Century Gothic" w:hAnsi="Century Gothic"/>
          <w:bCs/>
        </w:rPr>
        <w:t xml:space="preserve">update </w:t>
      </w:r>
      <w:r>
        <w:rPr>
          <w:rFonts w:ascii="Century Gothic" w:hAnsi="Century Gothic"/>
        </w:rPr>
        <w:t xml:space="preserve">you on the progress we have made to raise awareness and promote utilization of the Patient Experience Initiative toolkits that were launched in </w:t>
      </w:r>
      <w:r w:rsidR="002351C1">
        <w:rPr>
          <w:rFonts w:ascii="Century Gothic" w:hAnsi="Century Gothic"/>
        </w:rPr>
        <w:t>September 2019:</w:t>
      </w:r>
    </w:p>
    <w:p w14:paraId="5237B5CC" w14:textId="6E7293CC" w:rsidR="002C37F3" w:rsidRDefault="002C37F3" w:rsidP="003C319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C62938" w:rsidRPr="003C3199">
        <w:rPr>
          <w:rFonts w:ascii="Century Gothic" w:hAnsi="Century Gothic"/>
        </w:rPr>
        <w:t xml:space="preserve">he </w:t>
      </w:r>
      <w:hyperlink r:id="rId11" w:history="1">
        <w:r w:rsidR="00C62938" w:rsidRPr="00984924">
          <w:rPr>
            <w:rStyle w:val="Hyperlink"/>
            <w:rFonts w:ascii="Century Gothic" w:hAnsi="Century Gothic"/>
            <w:b/>
          </w:rPr>
          <w:t>Patient-Protocol Engagement Toolkit (P-PET)</w:t>
        </w:r>
      </w:hyperlink>
      <w:r w:rsidR="00C62938" w:rsidRPr="00694061">
        <w:rPr>
          <w:rFonts w:ascii="Century Gothic" w:hAnsi="Century Gothic"/>
          <w:b/>
        </w:rPr>
        <w:t xml:space="preserve"> </w:t>
      </w:r>
      <w:r w:rsidRPr="003C3199">
        <w:rPr>
          <w:rFonts w:ascii="Century Gothic" w:hAnsi="Century Gothic"/>
        </w:rPr>
        <w:t xml:space="preserve">which has tools and resources to use in engaging patients during protocol development with the goal to improve patient experience and reduce patient burden as a study participant. </w:t>
      </w:r>
    </w:p>
    <w:p w14:paraId="1386D433" w14:textId="4ABD3BB8" w:rsidR="002C37F3" w:rsidRPr="002C37F3" w:rsidRDefault="002C37F3" w:rsidP="003C319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C3199">
        <w:rPr>
          <w:rFonts w:ascii="Century Gothic" w:hAnsi="Century Gothic"/>
        </w:rPr>
        <w:t xml:space="preserve">The </w:t>
      </w:r>
      <w:hyperlink r:id="rId12" w:history="1">
        <w:r w:rsidRPr="00984924">
          <w:rPr>
            <w:rStyle w:val="Hyperlink"/>
            <w:rFonts w:ascii="Century Gothic" w:hAnsi="Century Gothic"/>
            <w:b/>
          </w:rPr>
          <w:t>Study Participant Feedback Questionnaire (SPFQ)</w:t>
        </w:r>
      </w:hyperlink>
      <w:r w:rsidRPr="003C3199">
        <w:rPr>
          <w:rFonts w:ascii="Century Gothic" w:hAnsi="Century Gothic"/>
        </w:rPr>
        <w:t xml:space="preserve"> is a questionnaire given to patients at the beginning, during and end of a clinical study. It is designed to facilitate sponsors in collecting real-time feedback from clinical study patients </w:t>
      </w:r>
      <w:r w:rsidR="00694061">
        <w:rPr>
          <w:rFonts w:ascii="Century Gothic" w:hAnsi="Century Gothic"/>
        </w:rPr>
        <w:t>to identify burden/impact and</w:t>
      </w:r>
      <w:r w:rsidRPr="003C3199">
        <w:rPr>
          <w:rFonts w:ascii="Century Gothic" w:hAnsi="Century Gothic"/>
        </w:rPr>
        <w:t xml:space="preserve"> inform steps to make </w:t>
      </w:r>
      <w:r w:rsidR="00694061">
        <w:rPr>
          <w:rFonts w:ascii="Century Gothic" w:hAnsi="Century Gothic"/>
        </w:rPr>
        <w:t xml:space="preserve">current and future </w:t>
      </w:r>
      <w:r w:rsidRPr="003C3199">
        <w:rPr>
          <w:rFonts w:ascii="Century Gothic" w:hAnsi="Century Gothic"/>
        </w:rPr>
        <w:t xml:space="preserve">studies less burdensome to patients. </w:t>
      </w:r>
    </w:p>
    <w:p w14:paraId="5D78C357" w14:textId="71E7E611" w:rsidR="00383C13" w:rsidRDefault="00E34FCD" w:rsidP="002C37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team is </w:t>
      </w:r>
      <w:r w:rsidR="00694061">
        <w:rPr>
          <w:rFonts w:ascii="Century Gothic" w:hAnsi="Century Gothic"/>
        </w:rPr>
        <w:t xml:space="preserve">excited to share with you </w:t>
      </w:r>
      <w:r>
        <w:rPr>
          <w:rFonts w:ascii="Century Gothic" w:hAnsi="Century Gothic"/>
        </w:rPr>
        <w:t xml:space="preserve">that </w:t>
      </w:r>
      <w:r w:rsidR="00FE2D81">
        <w:rPr>
          <w:rFonts w:ascii="Century Gothic" w:hAnsi="Century Gothic"/>
        </w:rPr>
        <w:t xml:space="preserve">the </w:t>
      </w:r>
      <w:r w:rsidR="002351C1">
        <w:rPr>
          <w:rFonts w:ascii="Century Gothic" w:hAnsi="Century Gothic"/>
        </w:rPr>
        <w:t xml:space="preserve">following two manuscripts have been published in DIA’s </w:t>
      </w:r>
      <w:r w:rsidR="002351C1" w:rsidRPr="00127A24">
        <w:rPr>
          <w:rFonts w:ascii="Century Gothic" w:hAnsi="Century Gothic"/>
        </w:rPr>
        <w:t>Therapeutic</w:t>
      </w:r>
      <w:r w:rsidR="002351C1" w:rsidRPr="00127A24">
        <w:rPr>
          <w:rFonts w:ascii="Century Gothic" w:hAnsi="Century Gothic"/>
        </w:rPr>
        <w:t xml:space="preserve"> </w:t>
      </w:r>
      <w:r w:rsidR="00127A24" w:rsidRPr="00127A24">
        <w:rPr>
          <w:rFonts w:ascii="Century Gothic" w:hAnsi="Century Gothic"/>
        </w:rPr>
        <w:t>Innovation &amp; Regulatory Science</w:t>
      </w:r>
      <w:r w:rsidR="006A5E1E">
        <w:rPr>
          <w:rFonts w:ascii="Century Gothic" w:hAnsi="Century Gothic"/>
        </w:rPr>
        <w:t xml:space="preserve"> </w:t>
      </w:r>
      <w:r w:rsidR="00467295">
        <w:rPr>
          <w:rFonts w:ascii="Century Gothic" w:hAnsi="Century Gothic"/>
        </w:rPr>
        <w:t>(TIRS)</w:t>
      </w:r>
      <w:r w:rsidR="002351C1">
        <w:rPr>
          <w:rFonts w:ascii="Century Gothic" w:hAnsi="Century Gothic"/>
        </w:rPr>
        <w:t xml:space="preserve"> online journal</w:t>
      </w:r>
      <w:r w:rsidR="00DE6077">
        <w:rPr>
          <w:rFonts w:ascii="Century Gothic" w:hAnsi="Century Gothic"/>
        </w:rPr>
        <w:t>:</w:t>
      </w:r>
      <w:r w:rsidR="005622F5">
        <w:rPr>
          <w:rFonts w:ascii="Century Gothic" w:hAnsi="Century Gothic"/>
        </w:rPr>
        <w:t xml:space="preserve"> </w:t>
      </w:r>
    </w:p>
    <w:p w14:paraId="7005DC54" w14:textId="4A729D11" w:rsidR="002B68A9" w:rsidRDefault="005A617D" w:rsidP="002B68A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757F22">
        <w:rPr>
          <w:rFonts w:ascii="Century Gothic" w:hAnsi="Century Gothic"/>
          <w:b/>
          <w:u w:val="single"/>
        </w:rPr>
        <w:t>Amplifying the Voice of the Patient in Clinical Research: Development of Toolkits for Use in Designing and Conducting Patient Centered Clinical Studies</w:t>
      </w:r>
      <w:r w:rsidR="00255E81">
        <w:rPr>
          <w:rFonts w:ascii="Century Gothic" w:hAnsi="Century Gothic"/>
          <w:u w:val="single"/>
        </w:rPr>
        <w:br/>
      </w:r>
      <w:r w:rsidR="00255E81">
        <w:rPr>
          <w:rFonts w:ascii="Century Gothic" w:hAnsi="Century Gothic"/>
        </w:rPr>
        <w:t xml:space="preserve">This manuscript </w:t>
      </w:r>
      <w:r w:rsidR="008F4EDF">
        <w:rPr>
          <w:rFonts w:ascii="Century Gothic" w:hAnsi="Century Gothic"/>
        </w:rPr>
        <w:t xml:space="preserve">highlights the </w:t>
      </w:r>
      <w:r w:rsidR="008F4EDF" w:rsidRPr="008F4EDF">
        <w:rPr>
          <w:rFonts w:ascii="Century Gothic" w:hAnsi="Century Gothic"/>
        </w:rPr>
        <w:t xml:space="preserve">importance of incorporating patient perspective into the development and execution of clinical studies </w:t>
      </w:r>
      <w:r w:rsidR="002B68A9">
        <w:rPr>
          <w:rFonts w:ascii="Century Gothic" w:hAnsi="Century Gothic"/>
        </w:rPr>
        <w:t xml:space="preserve">and describes </w:t>
      </w:r>
      <w:r w:rsidR="00FA6EC5">
        <w:rPr>
          <w:rFonts w:ascii="Century Gothic" w:hAnsi="Century Gothic"/>
        </w:rPr>
        <w:t xml:space="preserve">how </w:t>
      </w:r>
      <w:r w:rsidR="002B68A9" w:rsidRPr="002B68A9">
        <w:rPr>
          <w:rFonts w:ascii="Century Gothic" w:hAnsi="Century Gothic"/>
        </w:rPr>
        <w:t>the TransCelerate P</w:t>
      </w:r>
      <w:bookmarkStart w:id="0" w:name="_GoBack"/>
      <w:bookmarkEnd w:id="0"/>
      <w:r w:rsidR="002B68A9" w:rsidRPr="002B68A9">
        <w:rPr>
          <w:rFonts w:ascii="Century Gothic" w:hAnsi="Century Gothic"/>
        </w:rPr>
        <w:t xml:space="preserve">E Initiative endeavored to further understand the impact of the patient experience in clinical study design </w:t>
      </w:r>
      <w:r w:rsidR="00FA6EC5">
        <w:rPr>
          <w:rFonts w:ascii="Century Gothic" w:hAnsi="Century Gothic"/>
        </w:rPr>
        <w:t>by</w:t>
      </w:r>
      <w:r w:rsidR="002B68A9" w:rsidRPr="002B68A9">
        <w:rPr>
          <w:rFonts w:ascii="Century Gothic" w:hAnsi="Century Gothic"/>
        </w:rPr>
        <w:t xml:space="preserve"> develop</w:t>
      </w:r>
      <w:r w:rsidR="00FA6EC5">
        <w:rPr>
          <w:rFonts w:ascii="Century Gothic" w:hAnsi="Century Gothic"/>
        </w:rPr>
        <w:t>ing</w:t>
      </w:r>
      <w:r w:rsidR="002B68A9" w:rsidRPr="002B68A9">
        <w:rPr>
          <w:rFonts w:ascii="Century Gothic" w:hAnsi="Century Gothic"/>
        </w:rPr>
        <w:t xml:space="preserve"> tools to support the development and conduct of patient centered clinical studies across clinical development.</w:t>
      </w:r>
      <w:r w:rsidR="004C5820">
        <w:rPr>
          <w:rFonts w:ascii="Century Gothic" w:hAnsi="Century Gothic"/>
        </w:rPr>
        <w:br/>
      </w:r>
      <w:r w:rsidR="002629A1" w:rsidRPr="00757F22">
        <w:rPr>
          <w:rFonts w:ascii="Century Gothic" w:hAnsi="Century Gothic"/>
          <w:b/>
        </w:rPr>
        <w:t xml:space="preserve">The </w:t>
      </w:r>
      <w:r w:rsidR="002351C1">
        <w:rPr>
          <w:rFonts w:ascii="Century Gothic" w:hAnsi="Century Gothic"/>
          <w:b/>
        </w:rPr>
        <w:t>publication</w:t>
      </w:r>
      <w:r w:rsidR="002629A1" w:rsidRPr="00757F22">
        <w:rPr>
          <w:rFonts w:ascii="Century Gothic" w:hAnsi="Century Gothic"/>
          <w:b/>
        </w:rPr>
        <w:t xml:space="preserve"> </w:t>
      </w:r>
      <w:r w:rsidR="00757F22" w:rsidRPr="00757F22">
        <w:rPr>
          <w:rFonts w:ascii="Century Gothic" w:hAnsi="Century Gothic"/>
          <w:b/>
        </w:rPr>
        <w:t>is now available to view</w:t>
      </w:r>
      <w:r w:rsidR="00757F22">
        <w:rPr>
          <w:rFonts w:ascii="Century Gothic" w:hAnsi="Century Gothic"/>
        </w:rPr>
        <w:t xml:space="preserve">: </w:t>
      </w:r>
      <w:hyperlink r:id="rId13" w:history="1">
        <w:r w:rsidR="002351C1" w:rsidRPr="005F46D7">
          <w:rPr>
            <w:rStyle w:val="Hyperlink"/>
            <w:rFonts w:ascii="Century Gothic" w:hAnsi="Century Gothic"/>
            <w:b/>
          </w:rPr>
          <w:t>https://link.springer.com/article/10.1007/s43441-020-00176-6</w:t>
        </w:r>
      </w:hyperlink>
    </w:p>
    <w:p w14:paraId="6E1470AD" w14:textId="77777777" w:rsidR="00B67925" w:rsidRPr="002B68A9" w:rsidRDefault="00B67925" w:rsidP="00B67925">
      <w:pPr>
        <w:pStyle w:val="ListParagraph"/>
        <w:rPr>
          <w:rFonts w:ascii="Century Gothic" w:hAnsi="Century Gothic"/>
        </w:rPr>
      </w:pPr>
    </w:p>
    <w:p w14:paraId="09563B2F" w14:textId="424C59BD" w:rsidR="00DE6077" w:rsidRPr="005F3DE8" w:rsidRDefault="005A617D" w:rsidP="005F3DE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757F22">
        <w:rPr>
          <w:rFonts w:ascii="Century Gothic" w:hAnsi="Century Gothic"/>
          <w:b/>
          <w:u w:val="single"/>
        </w:rPr>
        <w:t>Evaluation of the content validity and cross-cultural validity of the Study Participant Feedback Questionnaire (SPFQ)</w:t>
      </w:r>
      <w:r w:rsidR="00D748F0">
        <w:rPr>
          <w:rFonts w:ascii="Century Gothic" w:hAnsi="Century Gothic"/>
        </w:rPr>
        <w:t xml:space="preserve"> </w:t>
      </w:r>
      <w:r w:rsidR="001C25EB">
        <w:rPr>
          <w:rFonts w:ascii="Century Gothic" w:hAnsi="Century Gothic"/>
        </w:rPr>
        <w:br/>
      </w:r>
      <w:r w:rsidR="005F3DE8">
        <w:rPr>
          <w:rFonts w:ascii="Century Gothic" w:hAnsi="Century Gothic"/>
        </w:rPr>
        <w:t>The</w:t>
      </w:r>
      <w:r w:rsidR="005F3DE8" w:rsidRPr="00137BC6">
        <w:rPr>
          <w:rFonts w:ascii="Century Gothic" w:hAnsi="Century Gothic"/>
        </w:rPr>
        <w:t xml:space="preserve"> Study Participant Feedback Questionnaire (SPFQ)</w:t>
      </w:r>
      <w:r w:rsidR="002879AB">
        <w:rPr>
          <w:rFonts w:ascii="Century Gothic" w:hAnsi="Century Gothic"/>
        </w:rPr>
        <w:t xml:space="preserve"> </w:t>
      </w:r>
      <w:r w:rsidR="005F3DE8">
        <w:rPr>
          <w:rFonts w:ascii="Century Gothic" w:hAnsi="Century Gothic"/>
        </w:rPr>
        <w:t>was o</w:t>
      </w:r>
      <w:r w:rsidR="005F3DE8" w:rsidRPr="00137BC6">
        <w:rPr>
          <w:rFonts w:ascii="Century Gothic" w:hAnsi="Century Gothic"/>
        </w:rPr>
        <w:t>riginally developed in oncology and among English-speaking participants</w:t>
      </w:r>
      <w:r w:rsidR="005F3DE8">
        <w:rPr>
          <w:rFonts w:ascii="Century Gothic" w:hAnsi="Century Gothic"/>
        </w:rPr>
        <w:t xml:space="preserve">. </w:t>
      </w:r>
      <w:r w:rsidR="00E24459">
        <w:rPr>
          <w:rFonts w:ascii="Century Gothic" w:hAnsi="Century Gothic"/>
        </w:rPr>
        <w:t>T</w:t>
      </w:r>
      <w:r w:rsidR="00E24459" w:rsidRPr="005F3DE8">
        <w:rPr>
          <w:rFonts w:ascii="Century Gothic" w:hAnsi="Century Gothic"/>
        </w:rPr>
        <w:t>his manuscript</w:t>
      </w:r>
      <w:r w:rsidR="00E24459">
        <w:rPr>
          <w:rFonts w:ascii="Century Gothic" w:hAnsi="Century Gothic"/>
        </w:rPr>
        <w:t>, c</w:t>
      </w:r>
      <w:r w:rsidR="00E24459" w:rsidRPr="005F3DE8">
        <w:rPr>
          <w:rFonts w:ascii="Century Gothic" w:hAnsi="Century Gothic"/>
        </w:rPr>
        <w:t xml:space="preserve">o-authored with Adelphi Values, describes a study to evaluate the content and cross-cultural validity of the SPFQ </w:t>
      </w:r>
      <w:r w:rsidR="00E24459">
        <w:rPr>
          <w:rFonts w:ascii="Century Gothic" w:hAnsi="Century Gothic"/>
        </w:rPr>
        <w:t>for use in</w:t>
      </w:r>
      <w:r w:rsidR="00E24459" w:rsidRPr="005F3DE8">
        <w:rPr>
          <w:rFonts w:ascii="Century Gothic" w:hAnsi="Century Gothic"/>
        </w:rPr>
        <w:t xml:space="preserve"> indications</w:t>
      </w:r>
      <w:r w:rsidR="00E24459">
        <w:rPr>
          <w:rFonts w:ascii="Century Gothic" w:hAnsi="Century Gothic"/>
        </w:rPr>
        <w:t xml:space="preserve"> other than oncology</w:t>
      </w:r>
      <w:r w:rsidR="00E24459" w:rsidRPr="005F3DE8">
        <w:rPr>
          <w:rFonts w:ascii="Century Gothic" w:hAnsi="Century Gothic"/>
        </w:rPr>
        <w:t xml:space="preserve"> and non-English speaking countries</w:t>
      </w:r>
      <w:r w:rsidR="00E24459">
        <w:rPr>
          <w:rFonts w:ascii="Century Gothic" w:hAnsi="Century Gothic"/>
        </w:rPr>
        <w:t>.</w:t>
      </w:r>
      <w:r w:rsidR="00757F22">
        <w:rPr>
          <w:rFonts w:ascii="Century Gothic" w:hAnsi="Century Gothic"/>
        </w:rPr>
        <w:br/>
      </w:r>
      <w:r w:rsidR="00757F22" w:rsidRPr="00757F22">
        <w:rPr>
          <w:rFonts w:ascii="Century Gothic" w:hAnsi="Century Gothic"/>
          <w:b/>
        </w:rPr>
        <w:t xml:space="preserve">The </w:t>
      </w:r>
      <w:r w:rsidR="002351C1">
        <w:rPr>
          <w:rFonts w:ascii="Century Gothic" w:hAnsi="Century Gothic"/>
          <w:b/>
        </w:rPr>
        <w:t>publication</w:t>
      </w:r>
      <w:r w:rsidR="00757F22" w:rsidRPr="00757F22">
        <w:rPr>
          <w:rFonts w:ascii="Century Gothic" w:hAnsi="Century Gothic"/>
          <w:b/>
        </w:rPr>
        <w:t xml:space="preserve"> is now available to view</w:t>
      </w:r>
      <w:r w:rsidR="00757F22">
        <w:rPr>
          <w:rFonts w:ascii="Century Gothic" w:hAnsi="Century Gothic"/>
        </w:rPr>
        <w:t xml:space="preserve">: </w:t>
      </w:r>
      <w:hyperlink r:id="rId14" w:history="1">
        <w:r w:rsidR="002351C1" w:rsidRPr="005F46D7">
          <w:rPr>
            <w:rStyle w:val="Hyperlink"/>
            <w:rFonts w:ascii="Century Gothic" w:hAnsi="Century Gothic"/>
            <w:b/>
          </w:rPr>
          <w:t>https://link.springer.com/article/10.1007/s43441-020-00179-3</w:t>
        </w:r>
      </w:hyperlink>
    </w:p>
    <w:p w14:paraId="761D6197" w14:textId="17E7CB2C" w:rsidR="00C62938" w:rsidRDefault="002C37F3" w:rsidP="00C62938">
      <w:pPr>
        <w:rPr>
          <w:rFonts w:ascii="Century Gothic" w:hAnsi="Century Gothic"/>
        </w:rPr>
      </w:pPr>
      <w:r w:rsidRPr="00B01403">
        <w:rPr>
          <w:rFonts w:ascii="Century Gothic" w:hAnsi="Century Gothic"/>
        </w:rPr>
        <w:t xml:space="preserve">Thank you </w:t>
      </w:r>
      <w:r>
        <w:rPr>
          <w:rFonts w:ascii="Century Gothic" w:hAnsi="Century Gothic"/>
        </w:rPr>
        <w:t>for helping to make our mission to create a better patient experience in clinical studies possible with your valuable input</w:t>
      </w:r>
      <w:r w:rsidR="002B6DD6">
        <w:rPr>
          <w:rFonts w:ascii="Century Gothic" w:hAnsi="Century Gothic"/>
        </w:rPr>
        <w:t xml:space="preserve">! </w:t>
      </w:r>
      <w:r w:rsidR="00C62938">
        <w:rPr>
          <w:rFonts w:ascii="Century Gothic" w:hAnsi="Century Gothic"/>
        </w:rPr>
        <w:t xml:space="preserve">As always, if you have any additional </w:t>
      </w:r>
      <w:r w:rsidR="00C62938">
        <w:rPr>
          <w:rFonts w:ascii="Century Gothic" w:hAnsi="Century Gothic"/>
        </w:rPr>
        <w:lastRenderedPageBreak/>
        <w:t>comments, questions, or ideas please feel free to reach out to</w:t>
      </w:r>
      <w:r w:rsidR="0026733A">
        <w:rPr>
          <w:rFonts w:ascii="Century Gothic" w:hAnsi="Century Gothic"/>
        </w:rPr>
        <w:t xml:space="preserve"> </w:t>
      </w:r>
      <w:r w:rsidR="005E0501">
        <w:rPr>
          <w:rFonts w:ascii="Century Gothic" w:hAnsi="Century Gothic"/>
        </w:rPr>
        <w:t xml:space="preserve">Michael Jay </w:t>
      </w:r>
      <w:r w:rsidR="0026733A">
        <w:rPr>
          <w:rFonts w:ascii="Century Gothic" w:hAnsi="Century Gothic"/>
        </w:rPr>
        <w:t>at</w:t>
      </w:r>
      <w:r w:rsidR="005E0501">
        <w:rPr>
          <w:rFonts w:ascii="Century Gothic" w:hAnsi="Century Gothic"/>
        </w:rPr>
        <w:t xml:space="preserve"> Society for Clinical Research Sites</w:t>
      </w:r>
      <w:r w:rsidR="00D8509B">
        <w:rPr>
          <w:rFonts w:ascii="Century Gothic" w:hAnsi="Century Gothic"/>
        </w:rPr>
        <w:t xml:space="preserve"> who will share with us.</w:t>
      </w:r>
    </w:p>
    <w:p w14:paraId="6035D092" w14:textId="77777777" w:rsidR="00C62938" w:rsidRDefault="00C62938" w:rsidP="00C62938">
      <w:pPr>
        <w:rPr>
          <w:rFonts w:ascii="Century Gothic" w:hAnsi="Century Gothic"/>
        </w:rPr>
      </w:pPr>
    </w:p>
    <w:p w14:paraId="0B8F4E7A" w14:textId="77777777" w:rsidR="00C62938" w:rsidRDefault="00C62938" w:rsidP="00C629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Sincerely,</w:t>
      </w:r>
    </w:p>
    <w:p w14:paraId="13C26535" w14:textId="77777777" w:rsidR="00C62938" w:rsidRDefault="00C62938" w:rsidP="00C629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TransCelerate Patient Experience Team</w:t>
      </w:r>
    </w:p>
    <w:p w14:paraId="643B83BA" w14:textId="21337D22" w:rsidR="00C62938" w:rsidRDefault="00C62938" w:rsidP="00C62938">
      <w:pPr>
        <w:rPr>
          <w:rFonts w:ascii="Georgia" w:hAnsi="Georgia"/>
          <w:color w:val="1F497D"/>
          <w:sz w:val="20"/>
          <w:szCs w:val="20"/>
        </w:rPr>
      </w:pPr>
      <w:r>
        <w:rPr>
          <w:rFonts w:ascii="Georgia" w:hAnsi="Georgia"/>
          <w:color w:val="1F497D"/>
          <w:sz w:val="20"/>
          <w:szCs w:val="20"/>
        </w:rPr>
        <w:t>---------------------------------------------------------------------------------------------------------------------------</w:t>
      </w:r>
    </w:p>
    <w:p w14:paraId="3BB9E2EE" w14:textId="77777777" w:rsidR="00CB7413" w:rsidRDefault="00CB7413" w:rsidP="00CB741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Interested in staying connected to TransCelerate? </w:t>
      </w:r>
    </w:p>
    <w:p w14:paraId="65439934" w14:textId="77777777" w:rsidR="00CB7413" w:rsidRDefault="00CB7413" w:rsidP="00CB7413">
      <w:pPr>
        <w:numPr>
          <w:ilvl w:val="0"/>
          <w:numId w:val="2"/>
        </w:numPr>
        <w:spacing w:line="252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For more information on the </w:t>
      </w:r>
      <w:r>
        <w:rPr>
          <w:rFonts w:ascii="Century Gothic" w:eastAsia="Times New Roman" w:hAnsi="Century Gothic"/>
          <w:b/>
          <w:bCs/>
          <w:color w:val="ED7D31"/>
        </w:rPr>
        <w:t>TransCelerate Patient Experience Initiative</w:t>
      </w:r>
      <w:r>
        <w:rPr>
          <w:rFonts w:ascii="Century Gothic" w:eastAsia="Times New Roman" w:hAnsi="Century Gothic"/>
        </w:rPr>
        <w:t xml:space="preserve">, visit us: </w:t>
      </w:r>
      <w:hyperlink r:id="rId15" w:history="1">
        <w:r>
          <w:rPr>
            <w:rStyle w:val="Hyperlink"/>
            <w:rFonts w:ascii="Century Gothic" w:eastAsia="Times New Roman" w:hAnsi="Century Gothic"/>
          </w:rPr>
          <w:t>https://transceleratebiopharmainc.com/patientexperience/</w:t>
        </w:r>
      </w:hyperlink>
    </w:p>
    <w:p w14:paraId="6D594A70" w14:textId="77777777" w:rsidR="00CB7413" w:rsidRDefault="00CB7413" w:rsidP="00CB7413">
      <w:pPr>
        <w:spacing w:after="0" w:line="252" w:lineRule="auto"/>
        <w:ind w:left="720"/>
        <w:contextualSpacing/>
        <w:rPr>
          <w:rFonts w:ascii="Century Gothic" w:hAnsi="Century Gothic"/>
        </w:rPr>
      </w:pPr>
    </w:p>
    <w:p w14:paraId="15898FC5" w14:textId="1D7437E9" w:rsidR="00CB7413" w:rsidRDefault="00CB7413" w:rsidP="00CB7413">
      <w:pPr>
        <w:numPr>
          <w:ilvl w:val="0"/>
          <w:numId w:val="2"/>
        </w:numPr>
        <w:spacing w:after="0" w:line="252" w:lineRule="auto"/>
        <w:rPr>
          <w:rFonts w:ascii="Century Gothic" w:eastAsia="Times New Roman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D426A" wp14:editId="6D0CC1D0">
            <wp:simplePos x="0" y="0"/>
            <wp:positionH relativeFrom="column">
              <wp:posOffset>3745865</wp:posOffset>
            </wp:positionH>
            <wp:positionV relativeFrom="paragraph">
              <wp:posOffset>29845</wp:posOffset>
            </wp:positionV>
            <wp:extent cx="2048510" cy="122745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b/>
          <w:bCs/>
          <w:color w:val="ED7D31"/>
        </w:rPr>
        <w:t>Learn The Latest About TransCelerate Initiatives. </w:t>
      </w:r>
      <w:r>
        <w:rPr>
          <w:rFonts w:ascii="Century Gothic" w:eastAsia="Times New Roman" w:hAnsi="Century Gothic"/>
        </w:rPr>
        <w:t xml:space="preserve">Receive our quarterly newsletter, </w:t>
      </w:r>
      <w:hyperlink r:id="rId17" w:history="1">
        <w:r>
          <w:rPr>
            <w:rStyle w:val="Hyperlink"/>
            <w:rFonts w:ascii="Century Gothic" w:eastAsia="Times New Roman" w:hAnsi="Century Gothic"/>
          </w:rPr>
          <w:t>Pulse On Progress</w:t>
        </w:r>
      </w:hyperlink>
      <w:r>
        <w:rPr>
          <w:rFonts w:ascii="Century Gothic" w:eastAsia="Times New Roman" w:hAnsi="Century Gothic"/>
          <w:color w:val="1F497D"/>
        </w:rPr>
        <w:t xml:space="preserve">. </w:t>
      </w:r>
      <w:r>
        <w:rPr>
          <w:rFonts w:ascii="Calibri" w:eastAsia="Times New Roman" w:hAnsi="Calibri" w:cs="Calibri"/>
          <w:color w:val="1F497D"/>
        </w:rPr>
        <w:t> </w:t>
      </w:r>
    </w:p>
    <w:p w14:paraId="595D2D64" w14:textId="77777777" w:rsidR="00CB7413" w:rsidRDefault="00CB7413" w:rsidP="00CB7413">
      <w:pPr>
        <w:pStyle w:val="ListParagraph"/>
        <w:rPr>
          <w:rFonts w:ascii="Century Gothic" w:eastAsia="Times New Roman" w:hAnsi="Century Gothic"/>
        </w:rPr>
      </w:pPr>
    </w:p>
    <w:p w14:paraId="66A33157" w14:textId="77777777" w:rsidR="00CB7413" w:rsidRDefault="00CB7413" w:rsidP="00CB7413">
      <w:pPr>
        <w:spacing w:after="0" w:line="252" w:lineRule="auto"/>
        <w:ind w:left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You can sign up on our homepage -&gt;</w:t>
      </w:r>
      <w:hyperlink r:id="rId18" w:history="1">
        <w:r>
          <w:rPr>
            <w:rStyle w:val="Hyperlink"/>
            <w:rFonts w:ascii="Century Gothic" w:eastAsia="Times New Roman" w:hAnsi="Century Gothic"/>
          </w:rPr>
          <w:t xml:space="preserve"> click here</w:t>
        </w:r>
      </w:hyperlink>
      <w:r>
        <w:rPr>
          <w:rFonts w:ascii="Century Gothic" w:eastAsia="Times New Roman" w:hAnsi="Century Gothic"/>
        </w:rPr>
        <w:t>!</w:t>
      </w:r>
    </w:p>
    <w:p w14:paraId="1DA8B28B" w14:textId="77777777" w:rsidR="00CB7413" w:rsidRDefault="00CB7413" w:rsidP="00CB7413">
      <w:pPr>
        <w:spacing w:after="0" w:line="252" w:lineRule="auto"/>
        <w:ind w:left="720"/>
        <w:contextualSpacing/>
        <w:rPr>
          <w:rFonts w:ascii="Century Gothic" w:hAnsi="Century Gothic"/>
        </w:rPr>
      </w:pPr>
    </w:p>
    <w:p w14:paraId="6BD65376" w14:textId="77777777" w:rsidR="00CB7413" w:rsidRDefault="00CB7413" w:rsidP="00CB7413">
      <w:pPr>
        <w:numPr>
          <w:ilvl w:val="0"/>
          <w:numId w:val="2"/>
        </w:numPr>
        <w:spacing w:after="0" w:line="252" w:lineRule="auto"/>
        <w:contextualSpacing/>
      </w:pPr>
      <w:r>
        <w:rPr>
          <w:rFonts w:ascii="Century Gothic" w:hAnsi="Century Gothic"/>
          <w:b/>
          <w:bCs/>
          <w:color w:val="ED7D31"/>
        </w:rPr>
        <w:t>Follow Us</w:t>
      </w:r>
      <w:r>
        <w:rPr>
          <w:rFonts w:ascii="Century Gothic" w:hAnsi="Century Gothic"/>
        </w:rPr>
        <w:t xml:space="preserve"> on </w:t>
      </w:r>
      <w:hyperlink r:id="rId19" w:history="1">
        <w:r>
          <w:rPr>
            <w:rStyle w:val="Hyperlink"/>
            <w:rFonts w:ascii="Century Gothic" w:hAnsi="Century Gothic"/>
          </w:rPr>
          <w:t>Twitter</w:t>
        </w:r>
      </w:hyperlink>
      <w:r>
        <w:rPr>
          <w:rFonts w:ascii="Century Gothic" w:hAnsi="Century Gothic"/>
        </w:rPr>
        <w:t xml:space="preserve"> and </w:t>
      </w:r>
      <w:hyperlink r:id="rId20" w:history="1">
        <w:r>
          <w:rPr>
            <w:rStyle w:val="Hyperlink"/>
            <w:rFonts w:ascii="Century Gothic" w:hAnsi="Century Gothic"/>
          </w:rPr>
          <w:t>LinkedIn</w:t>
        </w:r>
      </w:hyperlink>
      <w:r>
        <w:t xml:space="preserve"> </w:t>
      </w:r>
      <w:r>
        <w:rPr>
          <w:rFonts w:ascii="Century Gothic" w:hAnsi="Century Gothic"/>
        </w:rPr>
        <w:t>for frequent posts on TransCelerate and other Industry news!</w:t>
      </w:r>
    </w:p>
    <w:p w14:paraId="15F2F6DB" w14:textId="0E919620" w:rsidR="00B16DDB" w:rsidRPr="00813A7E" w:rsidRDefault="00977AFD" w:rsidP="00CB7413">
      <w:pPr>
        <w:spacing w:after="0" w:line="252" w:lineRule="auto"/>
        <w:ind w:left="720"/>
        <w:contextualSpacing/>
      </w:pPr>
    </w:p>
    <w:sectPr w:rsidR="00B16DDB" w:rsidRPr="00813A7E" w:rsidSect="00943790">
      <w:headerReference w:type="default" r:id="rId21"/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D2CF7" w14:textId="77777777" w:rsidR="00977AFD" w:rsidRDefault="00977AFD" w:rsidP="00676D5D">
      <w:pPr>
        <w:spacing w:after="0" w:line="240" w:lineRule="auto"/>
      </w:pPr>
      <w:r>
        <w:separator/>
      </w:r>
    </w:p>
  </w:endnote>
  <w:endnote w:type="continuationSeparator" w:id="0">
    <w:p w14:paraId="0C081ADB" w14:textId="77777777" w:rsidR="00977AFD" w:rsidRDefault="00977AFD" w:rsidP="0067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4CC62" w14:textId="77777777" w:rsidR="00977AFD" w:rsidRDefault="00977AFD" w:rsidP="00676D5D">
      <w:pPr>
        <w:spacing w:after="0" w:line="240" w:lineRule="auto"/>
      </w:pPr>
      <w:r>
        <w:separator/>
      </w:r>
    </w:p>
  </w:footnote>
  <w:footnote w:type="continuationSeparator" w:id="0">
    <w:p w14:paraId="6037BD1A" w14:textId="77777777" w:rsidR="00977AFD" w:rsidRDefault="00977AFD" w:rsidP="0067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F6E0" w14:textId="77777777" w:rsidR="007B42F7" w:rsidRPr="007B42F7" w:rsidRDefault="00813A7E" w:rsidP="00AC4DA4">
    <w:pPr>
      <w:pStyle w:val="Header"/>
      <w:tabs>
        <w:tab w:val="clear" w:pos="9360"/>
        <w:tab w:val="right" w:pos="7200"/>
      </w:tabs>
      <w:ind w:right="2160"/>
      <w:rPr>
        <w:rFonts w:ascii="Century Gothic" w:hAnsi="Century Gothic"/>
        <w:color w:val="000000" w:themeColor="text1"/>
      </w:rPr>
    </w:pPr>
    <w:r w:rsidRPr="007B42F7">
      <w:rPr>
        <w:rFonts w:ascii="Century Gothic" w:hAnsi="Century Gothic"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15F2F6E4" wp14:editId="79330EFA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216660" cy="728980"/>
          <wp:effectExtent l="0" t="0" r="2540" b="0"/>
          <wp:wrapTight wrapText="bothSides">
            <wp:wrapPolygon edited="0">
              <wp:start x="8793" y="0"/>
              <wp:lineTo x="7441" y="2258"/>
              <wp:lineTo x="7779" y="6774"/>
              <wp:lineTo x="10823" y="9031"/>
              <wp:lineTo x="0" y="9031"/>
              <wp:lineTo x="0" y="20885"/>
              <wp:lineTo x="21307" y="20885"/>
              <wp:lineTo x="21307" y="9031"/>
              <wp:lineTo x="10823" y="9031"/>
              <wp:lineTo x="12514" y="6774"/>
              <wp:lineTo x="12852" y="3387"/>
              <wp:lineTo x="11161" y="0"/>
              <wp:lineTo x="87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Celerate%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2F6E1" w14:textId="77777777" w:rsidR="007B42F7" w:rsidRDefault="007B42F7"/>
  <w:p w14:paraId="15F2F6E2" w14:textId="77777777" w:rsidR="00AC4DA4" w:rsidRDefault="00DA0D1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F2F6E6" wp14:editId="15F2F6E7">
              <wp:simplePos x="0" y="0"/>
              <wp:positionH relativeFrom="column">
                <wp:posOffset>-114300</wp:posOffset>
              </wp:positionH>
              <wp:positionV relativeFrom="paragraph">
                <wp:posOffset>285115</wp:posOffset>
              </wp:positionV>
              <wp:extent cx="6162675" cy="47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2675" cy="47625"/>
                      </a:xfrm>
                      <a:prstGeom prst="rect">
                        <a:avLst/>
                      </a:prstGeom>
                      <a:solidFill>
                        <a:srgbClr val="14468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F2F6E8" w14:textId="77777777" w:rsidR="00DA0D1E" w:rsidRPr="00813A7E" w:rsidRDefault="00DA0D1E" w:rsidP="00DA0D1E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2F6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22.45pt;width:485.2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" fillcolor="#144686" stroked="f" strokeweight=".5pt">
              <v:textbox>
                <w:txbxContent>
                  <w:p w14:paraId="15F2F6E8" w14:textId="77777777" w:rsidR="00DA0D1E" w:rsidRPr="00813A7E" w:rsidRDefault="00DA0D1E" w:rsidP="00DA0D1E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F2F6E3" w14:textId="77777777" w:rsidR="00DA0D1E" w:rsidRDefault="00DA0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F0E"/>
    <w:multiLevelType w:val="hybridMultilevel"/>
    <w:tmpl w:val="ACD4CC08"/>
    <w:lvl w:ilvl="0" w:tplc="0710547C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0E2"/>
    <w:multiLevelType w:val="hybridMultilevel"/>
    <w:tmpl w:val="C108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63B"/>
    <w:multiLevelType w:val="hybridMultilevel"/>
    <w:tmpl w:val="052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72A4"/>
    <w:multiLevelType w:val="multilevel"/>
    <w:tmpl w:val="C0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004D6"/>
    <w:multiLevelType w:val="hybridMultilevel"/>
    <w:tmpl w:val="5C42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D"/>
    <w:rsid w:val="0001050A"/>
    <w:rsid w:val="000376CB"/>
    <w:rsid w:val="00063835"/>
    <w:rsid w:val="0007188E"/>
    <w:rsid w:val="000847F9"/>
    <w:rsid w:val="000F2AD3"/>
    <w:rsid w:val="0012135D"/>
    <w:rsid w:val="00127A24"/>
    <w:rsid w:val="00137BC6"/>
    <w:rsid w:val="00141C26"/>
    <w:rsid w:val="0015153A"/>
    <w:rsid w:val="0018581C"/>
    <w:rsid w:val="00196425"/>
    <w:rsid w:val="001A6E83"/>
    <w:rsid w:val="001C25EB"/>
    <w:rsid w:val="001C4EA6"/>
    <w:rsid w:val="001D7EAB"/>
    <w:rsid w:val="002059C9"/>
    <w:rsid w:val="00206D34"/>
    <w:rsid w:val="002351C1"/>
    <w:rsid w:val="00250299"/>
    <w:rsid w:val="00255E81"/>
    <w:rsid w:val="00256530"/>
    <w:rsid w:val="002625A5"/>
    <w:rsid w:val="002629A1"/>
    <w:rsid w:val="002657F6"/>
    <w:rsid w:val="0026733A"/>
    <w:rsid w:val="00283AE6"/>
    <w:rsid w:val="0028412D"/>
    <w:rsid w:val="002879AB"/>
    <w:rsid w:val="002B68A9"/>
    <w:rsid w:val="002B6DD6"/>
    <w:rsid w:val="002C37F3"/>
    <w:rsid w:val="002F0859"/>
    <w:rsid w:val="002F6E07"/>
    <w:rsid w:val="003248BF"/>
    <w:rsid w:val="003551EF"/>
    <w:rsid w:val="00383C13"/>
    <w:rsid w:val="003A0283"/>
    <w:rsid w:val="003B083E"/>
    <w:rsid w:val="003B656E"/>
    <w:rsid w:val="003C3199"/>
    <w:rsid w:val="003D5E08"/>
    <w:rsid w:val="003E6C8E"/>
    <w:rsid w:val="003F400B"/>
    <w:rsid w:val="0040443A"/>
    <w:rsid w:val="0041298B"/>
    <w:rsid w:val="00423B23"/>
    <w:rsid w:val="004419F4"/>
    <w:rsid w:val="00464798"/>
    <w:rsid w:val="00464A87"/>
    <w:rsid w:val="00467295"/>
    <w:rsid w:val="004C5820"/>
    <w:rsid w:val="004D6DF6"/>
    <w:rsid w:val="004E5739"/>
    <w:rsid w:val="00527D42"/>
    <w:rsid w:val="005553C2"/>
    <w:rsid w:val="005622F5"/>
    <w:rsid w:val="00580856"/>
    <w:rsid w:val="00584CD6"/>
    <w:rsid w:val="005A3BD1"/>
    <w:rsid w:val="005A617D"/>
    <w:rsid w:val="005E0501"/>
    <w:rsid w:val="005F3DE8"/>
    <w:rsid w:val="00606F02"/>
    <w:rsid w:val="00646AF8"/>
    <w:rsid w:val="006607CB"/>
    <w:rsid w:val="00674400"/>
    <w:rsid w:val="00676D5D"/>
    <w:rsid w:val="00681B1C"/>
    <w:rsid w:val="00694061"/>
    <w:rsid w:val="006A03D9"/>
    <w:rsid w:val="006A5E1E"/>
    <w:rsid w:val="006D4788"/>
    <w:rsid w:val="006E4BC3"/>
    <w:rsid w:val="0070483A"/>
    <w:rsid w:val="007360C1"/>
    <w:rsid w:val="00757F22"/>
    <w:rsid w:val="007800BD"/>
    <w:rsid w:val="007903E6"/>
    <w:rsid w:val="007A3965"/>
    <w:rsid w:val="007B42F7"/>
    <w:rsid w:val="00801A33"/>
    <w:rsid w:val="0080256B"/>
    <w:rsid w:val="00813A7E"/>
    <w:rsid w:val="0082263B"/>
    <w:rsid w:val="00832132"/>
    <w:rsid w:val="00852F4A"/>
    <w:rsid w:val="008639DA"/>
    <w:rsid w:val="00871EFC"/>
    <w:rsid w:val="0087590C"/>
    <w:rsid w:val="00887644"/>
    <w:rsid w:val="00897999"/>
    <w:rsid w:val="008C48DC"/>
    <w:rsid w:val="008C7923"/>
    <w:rsid w:val="008E5ADC"/>
    <w:rsid w:val="008F4EDF"/>
    <w:rsid w:val="009156F2"/>
    <w:rsid w:val="00932E6D"/>
    <w:rsid w:val="00934696"/>
    <w:rsid w:val="00936FD3"/>
    <w:rsid w:val="0094137E"/>
    <w:rsid w:val="00943790"/>
    <w:rsid w:val="00944251"/>
    <w:rsid w:val="009738BE"/>
    <w:rsid w:val="00976554"/>
    <w:rsid w:val="00977AFD"/>
    <w:rsid w:val="00984924"/>
    <w:rsid w:val="009E5ED5"/>
    <w:rsid w:val="00A21438"/>
    <w:rsid w:val="00A84421"/>
    <w:rsid w:val="00AA3F7A"/>
    <w:rsid w:val="00AA671A"/>
    <w:rsid w:val="00AC2E79"/>
    <w:rsid w:val="00AC4DA4"/>
    <w:rsid w:val="00AD793E"/>
    <w:rsid w:val="00AF03C0"/>
    <w:rsid w:val="00B00975"/>
    <w:rsid w:val="00B01403"/>
    <w:rsid w:val="00B20F87"/>
    <w:rsid w:val="00B26DCF"/>
    <w:rsid w:val="00B67925"/>
    <w:rsid w:val="00BA2240"/>
    <w:rsid w:val="00BB65DB"/>
    <w:rsid w:val="00BE4851"/>
    <w:rsid w:val="00BE61CF"/>
    <w:rsid w:val="00C30164"/>
    <w:rsid w:val="00C62938"/>
    <w:rsid w:val="00C62F1A"/>
    <w:rsid w:val="00C8335D"/>
    <w:rsid w:val="00CA1FEE"/>
    <w:rsid w:val="00CA5A4A"/>
    <w:rsid w:val="00CB7413"/>
    <w:rsid w:val="00CD5FE2"/>
    <w:rsid w:val="00CD761B"/>
    <w:rsid w:val="00CE1AAA"/>
    <w:rsid w:val="00D22BB5"/>
    <w:rsid w:val="00D45B50"/>
    <w:rsid w:val="00D47A56"/>
    <w:rsid w:val="00D562C6"/>
    <w:rsid w:val="00D62373"/>
    <w:rsid w:val="00D748F0"/>
    <w:rsid w:val="00D816CC"/>
    <w:rsid w:val="00D8509B"/>
    <w:rsid w:val="00DA0D1E"/>
    <w:rsid w:val="00DA4367"/>
    <w:rsid w:val="00DA6E38"/>
    <w:rsid w:val="00DC48DF"/>
    <w:rsid w:val="00DE6077"/>
    <w:rsid w:val="00E0540C"/>
    <w:rsid w:val="00E0677E"/>
    <w:rsid w:val="00E24459"/>
    <w:rsid w:val="00E34FCD"/>
    <w:rsid w:val="00E377E1"/>
    <w:rsid w:val="00E76899"/>
    <w:rsid w:val="00EA6DE0"/>
    <w:rsid w:val="00EC4AEE"/>
    <w:rsid w:val="00EF7760"/>
    <w:rsid w:val="00F257C0"/>
    <w:rsid w:val="00F4169C"/>
    <w:rsid w:val="00F51E3E"/>
    <w:rsid w:val="00F52012"/>
    <w:rsid w:val="00F87297"/>
    <w:rsid w:val="00F87804"/>
    <w:rsid w:val="00F90A3A"/>
    <w:rsid w:val="00F91E8E"/>
    <w:rsid w:val="00F92104"/>
    <w:rsid w:val="00FA6EC5"/>
    <w:rsid w:val="00FB42B7"/>
    <w:rsid w:val="00FB62C7"/>
    <w:rsid w:val="00FE2D81"/>
    <w:rsid w:val="00FE4A52"/>
    <w:rsid w:val="06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2F6AC"/>
  <w15:chartTrackingRefBased/>
  <w15:docId w15:val="{82113ABA-0A66-4E68-A549-E6FAF32E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5D"/>
  </w:style>
  <w:style w:type="paragraph" w:styleId="Footer">
    <w:name w:val="footer"/>
    <w:basedOn w:val="Normal"/>
    <w:link w:val="FooterChar"/>
    <w:uiPriority w:val="99"/>
    <w:unhideWhenUsed/>
    <w:rsid w:val="0067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5D"/>
  </w:style>
  <w:style w:type="paragraph" w:styleId="ListParagraph">
    <w:name w:val="List Paragraph"/>
    <w:basedOn w:val="Normal"/>
    <w:uiPriority w:val="34"/>
    <w:qFormat/>
    <w:rsid w:val="00EA6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93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938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293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3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938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938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56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14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nk.springer.com/article/10.1007/s43441-020-00176-6" TargetMode="External"/><Relationship Id="rId18" Type="http://schemas.openxmlformats.org/officeDocument/2006/relationships/hyperlink" Target="https://urldefense.proofpoint.com/v2/url?u=http-3A__www.transceleratebiopharmainc.com_&amp;d=DwMFAg&amp;c=eIGjsITfXP_y-DLLX0uEHXJvU8nOHrUK8IrwNKOtkVU&amp;r=qMU4uWjhXnfskSN3qYUdbqEI1EfUjUnnFfd7kkGg-rs&amp;m=GB_WwBxpayvF3sJUb_httqEZwHcqo9OeaHZEQ-FMIrg&amp;s=D_DGK4_0xnaxVJAJI2iUeyzXC80pOLwJsC474uzJCUg&amp;e=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ransceleratebiopharmainc.com/patientexperience/study-participant-feedback-questionnaire/" TargetMode="External"/><Relationship Id="rId17" Type="http://schemas.openxmlformats.org/officeDocument/2006/relationships/hyperlink" Target="https://transceleratebiopharmainc.com/newsletters/pulse-progress-q1-202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linkedin.com/company/transcelerate-biopharma-inc-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celeratebiopharmainc.com/patientexperience/study-participant-feedback-questionnair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nsceleratebiopharmainc.com/patientexperienc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rldefense.proofpoint.com/v2/url?u=https-3A__twitter.com_transcelerate-3Fref-5Fsrc-3Dtwsrc-255Etfw-26ref-5Furl-3Dhttp-253A-252F-252Fwww.transceleratebiopharmainc.com-252F&amp;d=DwMFAg&amp;c=eIGjsITfXP_y-DLLX0uEHXJvU8nOHrUK8IrwNKOtkVU&amp;r=qMU4uWjhXnfskSN3qYUdbqEI1EfUjUnnFfd7kkGg-rs&amp;m=GB_WwBxpayvF3sJUb_httqEZwHcqo9OeaHZEQ-FMIrg&amp;s=XyD9E3J2SPndW5-h0KN3qMBtYjDMHSi6MK5RIS972tU&amp;e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.springer.com/article/10.1007/s43441-020-00179-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F3A49B5BB020468CEA3C9524C916F3" ma:contentTypeVersion="10" ma:contentTypeDescription="新しいドキュメントを作成します。" ma:contentTypeScope="" ma:versionID="17bdea53b6a83768ddd949bb9cd3fdfa">
  <xsd:schema xmlns:xsd="http://www.w3.org/2001/XMLSchema" xmlns:xs="http://www.w3.org/2001/XMLSchema" xmlns:p="http://schemas.microsoft.com/office/2006/metadata/properties" xmlns:ns3="93fbb1e6-51f5-4e1e-be0c-8f24abb81c89" targetNamespace="http://schemas.microsoft.com/office/2006/metadata/properties" ma:root="true" ma:fieldsID="c640c4a8a665b5698cf85d5c634fadcf" ns3:_="">
    <xsd:import namespace="93fbb1e6-51f5-4e1e-be0c-8f24abb81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1e6-51f5-4e1e-be0c-8f24abb8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A223815F-DF81-4AF4-B9E5-EC71A958D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bb1e6-51f5-4e1e-be0c-8f24abb8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28CC4-F72A-42D3-B60F-C7D4D360C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1436F8-10AE-4F5C-8056-0B2E34FC6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B2C86-5603-4845-87D1-2228AD88CE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TransCelerate_LetterTemplate</vt:lpstr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TransCelerate_LetterTemplate</dc:title>
  <dc:subject/>
  <dc:creator>Brian Egan</dc:creator>
  <cp:keywords/>
  <dc:description/>
  <cp:lastModifiedBy>Mike Vaughn</cp:lastModifiedBy>
  <cp:revision>4</cp:revision>
  <cp:lastPrinted>2018-07-16T19:46:00Z</cp:lastPrinted>
  <dcterms:created xsi:type="dcterms:W3CDTF">2020-07-21T18:04:00Z</dcterms:created>
  <dcterms:modified xsi:type="dcterms:W3CDTF">2020-07-21T18:37:00Z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0x010100BCF3A49B5BB020468CEA3C9524C916F3</vt:lpwstr>
  </property>
  <property fmtid="{D5CDD505-2E9C-101B-9397-08002B2CF9AE}" pid="3" name="URL">
    <vt:lpwstr/>
  </property>
  <property fmtid="{D5CDD505-2E9C-101B-9397-08002B2CF9AE}" pid="4" name="_dlc_DocIdItemGuid">
    <vt:lpwstr>f301f611-b432-4e44-be00-634c1160ee10</vt:lpwstr>
  </property>
  <property fmtid="{D5CDD505-2E9C-101B-9397-08002B2CF9AE}" pid="5" name="docIndexRef">
    <vt:lpwstr>b6371c22-ce2f-49e4-aa8b-c1bdfed90215</vt:lpwstr>
  </property>
  <property fmtid="{D5CDD505-2E9C-101B-9397-08002B2CF9AE}" pid="6" name="bjSaver">
    <vt:lpwstr>Bry2py8rCWQJg/lQYs3Kwng/tkKSofJ5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8" name="bjDocumentLabelXML-0">
    <vt:lpwstr>ames.com/2008/01/sie/internal/label"&gt;&lt;element uid="9920fcc9-9f43-4d43-9e3e-b98a219cfd55" value="" /&gt;&lt;/sisl&gt;</vt:lpwstr>
  </property>
  <property fmtid="{D5CDD505-2E9C-101B-9397-08002B2CF9AE}" pid="9" name="bjDocumentSecurityLabel">
    <vt:lpwstr>Not Classified</vt:lpwstr>
  </property>
  <property fmtid="{D5CDD505-2E9C-101B-9397-08002B2CF9AE}" pid="10" name="_NewReviewCycle">
    <vt:lpwstr/>
  </property>
</Properties>
</file>